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F58CE">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2F58CE" w:rsidRDefault="002F58CE" w:rsidP="002F58CE">
      <w:pPr>
        <w:rPr>
          <w:rFonts w:ascii="Verdana" w:eastAsia="Times New Roman" w:hAnsi="Verdana"/>
          <w:sz w:val="18"/>
          <w:szCs w:val="18"/>
        </w:rPr>
      </w:pPr>
      <w:r>
        <w:rPr>
          <w:rFonts w:ascii="Verdana" w:eastAsia="Times New Roman" w:hAnsi="Verdana"/>
          <w:b/>
          <w:bCs/>
          <w:sz w:val="18"/>
          <w:szCs w:val="18"/>
        </w:rPr>
        <w:t>Dialectische gedragstherapie</w:t>
      </w:r>
      <w:r>
        <w:rPr>
          <w:rFonts w:ascii="Verdana" w:eastAsia="Times New Roman" w:hAnsi="Verdana"/>
          <w:sz w:val="18"/>
          <w:szCs w:val="18"/>
        </w:rPr>
        <w:br/>
      </w:r>
      <w:r>
        <w:rPr>
          <w:rFonts w:ascii="Verdana" w:hAnsi="Verdana"/>
          <w:sz w:val="18"/>
          <w:szCs w:val="18"/>
        </w:rPr>
        <w:br/>
      </w:r>
      <w:r>
        <w:rPr>
          <w:rFonts w:ascii="Verdana" w:hAnsi="Verdana"/>
          <w:sz w:val="18"/>
          <w:szCs w:val="18"/>
        </w:rPr>
        <w:t>Dialectische gedragstherapie is op dit moment de best onderzochte behandelmethode voor mensen met ernstige emotionele ontregeling en vooral voor de borderline persoonlijkhe</w:t>
      </w:r>
      <w:r>
        <w:rPr>
          <w:rFonts w:ascii="Verdana" w:hAnsi="Verdana"/>
          <w:sz w:val="18"/>
          <w:szCs w:val="18"/>
        </w:rPr>
        <w:t>idsstoornis. Maar inmiddels is de effectiviteit van DGT ook aangetoond bij een veelvoud van ernstige (</w:t>
      </w:r>
      <w:proofErr w:type="spellStart"/>
      <w:r>
        <w:rPr>
          <w:rFonts w:ascii="Verdana" w:hAnsi="Verdana"/>
          <w:sz w:val="18"/>
          <w:szCs w:val="18"/>
        </w:rPr>
        <w:t>gedrags</w:t>
      </w:r>
      <w:proofErr w:type="spellEnd"/>
      <w:r>
        <w:rPr>
          <w:rFonts w:ascii="Verdana" w:hAnsi="Verdana"/>
          <w:sz w:val="18"/>
          <w:szCs w:val="18"/>
        </w:rPr>
        <w:t xml:space="preserve">)problematiek, vaak </w:t>
      </w:r>
      <w:proofErr w:type="spellStart"/>
      <w:r>
        <w:rPr>
          <w:rFonts w:ascii="Verdana" w:hAnsi="Verdana"/>
          <w:sz w:val="18"/>
          <w:szCs w:val="18"/>
        </w:rPr>
        <w:t>comorbide</w:t>
      </w:r>
      <w:proofErr w:type="spellEnd"/>
      <w:r>
        <w:rPr>
          <w:rFonts w:ascii="Verdana" w:hAnsi="Verdana"/>
          <w:sz w:val="18"/>
          <w:szCs w:val="18"/>
        </w:rPr>
        <w:t xml:space="preserve"> aan de persoonlijkheidsstoornis: middelenmisbruik, forensische problematiek, eetstoornissen, antisociale persoonlijkh</w:t>
      </w:r>
      <w:r>
        <w:rPr>
          <w:rFonts w:ascii="Verdana" w:hAnsi="Verdana"/>
          <w:sz w:val="18"/>
          <w:szCs w:val="18"/>
        </w:rPr>
        <w:t>eidstrekken. En DGT is toepasbaar bij mensen met een verstandelijke beperking!</w:t>
      </w:r>
      <w:r>
        <w:rPr>
          <w:rFonts w:ascii="Verdana" w:hAnsi="Verdana"/>
          <w:sz w:val="18"/>
          <w:szCs w:val="18"/>
        </w:rPr>
        <w:br/>
        <w:t xml:space="preserve">Toen Marsha </w:t>
      </w:r>
      <w:proofErr w:type="spellStart"/>
      <w:r>
        <w:rPr>
          <w:rFonts w:ascii="Verdana" w:hAnsi="Verdana"/>
          <w:sz w:val="18"/>
          <w:szCs w:val="18"/>
        </w:rPr>
        <w:t>Linehan</w:t>
      </w:r>
      <w:proofErr w:type="spellEnd"/>
      <w:r>
        <w:rPr>
          <w:rFonts w:ascii="Verdana" w:hAnsi="Verdana"/>
          <w:sz w:val="18"/>
          <w:szCs w:val="18"/>
        </w:rPr>
        <w:t xml:space="preserve"> in de jaren tachtig van de vorige eeuw met DGT begon, was de diagnose borderline infaust. Borderline problematiek was onbehandelbaar. En met de negatieve con</w:t>
      </w:r>
      <w:r>
        <w:rPr>
          <w:rFonts w:ascii="Verdana" w:hAnsi="Verdana"/>
          <w:sz w:val="18"/>
          <w:szCs w:val="18"/>
        </w:rPr>
        <w:t xml:space="preserve">notatie van de stoornis werden therapeuten meegezogen. </w:t>
      </w:r>
      <w:proofErr w:type="spellStart"/>
      <w:r>
        <w:rPr>
          <w:rFonts w:ascii="Verdana" w:hAnsi="Verdana"/>
          <w:sz w:val="18"/>
          <w:szCs w:val="18"/>
        </w:rPr>
        <w:t>Linehan</w:t>
      </w:r>
      <w:proofErr w:type="spellEnd"/>
      <w:r>
        <w:rPr>
          <w:rFonts w:ascii="Verdana" w:hAnsi="Verdana"/>
          <w:sz w:val="18"/>
          <w:szCs w:val="18"/>
        </w:rPr>
        <w:t xml:space="preserve">, ondersteund door onderzoeksresultaten, pakte die mening in haar concept van het consultatieteam / </w:t>
      </w:r>
      <w:proofErr w:type="spellStart"/>
      <w:r>
        <w:rPr>
          <w:rFonts w:ascii="Verdana" w:hAnsi="Verdana"/>
          <w:sz w:val="18"/>
          <w:szCs w:val="18"/>
        </w:rPr>
        <w:t>one</w:t>
      </w:r>
      <w:proofErr w:type="spellEnd"/>
      <w:r>
        <w:rPr>
          <w:rFonts w:ascii="Verdana" w:hAnsi="Verdana"/>
          <w:sz w:val="18"/>
          <w:szCs w:val="18"/>
        </w:rPr>
        <w:t xml:space="preserve"> team model radicaal aan.</w:t>
      </w:r>
      <w:r>
        <w:rPr>
          <w:rFonts w:ascii="Verdana" w:hAnsi="Verdana"/>
          <w:sz w:val="18"/>
          <w:szCs w:val="18"/>
        </w:rPr>
        <w:br/>
        <w:t>Behandeling van ernstige emotionele ontregeling, zeker als die ge</w:t>
      </w:r>
      <w:r>
        <w:rPr>
          <w:rFonts w:ascii="Verdana" w:hAnsi="Verdana"/>
          <w:sz w:val="18"/>
          <w:szCs w:val="18"/>
        </w:rPr>
        <w:t>paard gaat met (para)suïcidaal gedrag, kan pas plaatsvinden nadat de ondersteuning van therapeuten geborgd is. Voor behandelaars is het vaak moeilijk om te balanceren tussen het toepassen van de gedragstherapeutische interventies, en de strategieën die voo</w:t>
      </w:r>
      <w:r>
        <w:rPr>
          <w:rFonts w:ascii="Verdana" w:hAnsi="Verdana"/>
          <w:sz w:val="18"/>
          <w:szCs w:val="18"/>
        </w:rPr>
        <w:t>rtkomen uit validatie en acceptatie bij patiënten. Omdat dit emotioneel een grote impact kan hebben op de behandelaren, is het voor hen noodzakelijk om hun eigen feilbaarheid volledig te accepteren.</w:t>
      </w:r>
      <w:r>
        <w:rPr>
          <w:rFonts w:ascii="Verdana" w:hAnsi="Verdana"/>
          <w:sz w:val="18"/>
          <w:szCs w:val="18"/>
        </w:rPr>
        <w:br/>
        <w:t xml:space="preserve">De cursus heeft als hoofddoel om je te leren de steun te </w:t>
      </w:r>
      <w:r>
        <w:rPr>
          <w:rFonts w:ascii="Verdana" w:hAnsi="Verdana"/>
          <w:sz w:val="18"/>
          <w:szCs w:val="18"/>
        </w:rPr>
        <w:t xml:space="preserve">onderkennen, te vragen en te krijgen die onontbeerlijk is wanneer je betrokken bent bij de behandeling van patiënten met complexe emotionele ontregelingsproblematiek, inclusief </w:t>
      </w:r>
      <w:proofErr w:type="spellStart"/>
      <w:r>
        <w:rPr>
          <w:rFonts w:ascii="Verdana" w:hAnsi="Verdana"/>
          <w:sz w:val="18"/>
          <w:szCs w:val="18"/>
        </w:rPr>
        <w:t>comorbide</w:t>
      </w:r>
      <w:proofErr w:type="spellEnd"/>
      <w:r>
        <w:rPr>
          <w:rFonts w:ascii="Verdana" w:hAnsi="Verdana"/>
          <w:sz w:val="18"/>
          <w:szCs w:val="18"/>
        </w:rPr>
        <w:t xml:space="preserve"> stoornissen, waaronder de EPA-patiënten.</w:t>
      </w:r>
    </w:p>
    <w:p w:rsidR="00000000" w:rsidRDefault="002F58CE" w:rsidP="002F58CE">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rsidR="00000000" w:rsidRDefault="002F58CE" w:rsidP="002F58CE">
      <w:pPr>
        <w:rPr>
          <w:rFonts w:ascii="Verdana" w:eastAsia="Times New Roman" w:hAnsi="Verdana"/>
          <w:sz w:val="18"/>
          <w:szCs w:val="18"/>
        </w:rPr>
      </w:pPr>
      <w:r>
        <w:rPr>
          <w:rFonts w:ascii="Verdana" w:eastAsia="Times New Roman" w:hAnsi="Verdana"/>
          <w:sz w:val="18"/>
          <w:szCs w:val="18"/>
        </w:rPr>
        <w:t>In dialectische ged</w:t>
      </w:r>
      <w:r>
        <w:rPr>
          <w:rFonts w:ascii="Verdana" w:eastAsia="Times New Roman" w:hAnsi="Verdana"/>
          <w:sz w:val="18"/>
          <w:szCs w:val="18"/>
        </w:rPr>
        <w:t>ragstherapie staat commitment centraal. Commitment van de therapeut aan het programma en haar doelstellingen, commitment van de therapeut aan het consultatieteam, en commitment van de cliënt aan de therapeut en de therapie. Om commitment te kunnen geven, i</w:t>
      </w:r>
      <w:r>
        <w:rPr>
          <w:rFonts w:ascii="Verdana" w:eastAsia="Times New Roman" w:hAnsi="Verdana"/>
          <w:sz w:val="18"/>
          <w:szCs w:val="18"/>
        </w:rPr>
        <w:t>s het noodzakelijk kennis te bezitten over de fundamenten van het programma, de logische wijze waarop het programma opgezet is, over de werkwijze en de problematiek van de cliënten.</w:t>
      </w:r>
    </w:p>
    <w:p w:rsidR="00000000" w:rsidRDefault="002F58CE" w:rsidP="002F58CE">
      <w:pPr>
        <w:numPr>
          <w:ilvl w:val="0"/>
          <w:numId w:val="2"/>
        </w:numPr>
        <w:rPr>
          <w:rFonts w:ascii="Verdana" w:eastAsia="Times New Roman" w:hAnsi="Verdana"/>
          <w:sz w:val="18"/>
          <w:szCs w:val="18"/>
        </w:rPr>
      </w:pPr>
      <w:r>
        <w:rPr>
          <w:rFonts w:ascii="Verdana" w:eastAsia="Times New Roman" w:hAnsi="Verdana"/>
          <w:sz w:val="18"/>
          <w:szCs w:val="18"/>
        </w:rPr>
        <w:t>inzicht in dialectische gedragstherapie</w:t>
      </w:r>
    </w:p>
    <w:p w:rsidR="00000000" w:rsidRDefault="002F58CE" w:rsidP="002F58CE">
      <w:pPr>
        <w:numPr>
          <w:ilvl w:val="0"/>
          <w:numId w:val="2"/>
        </w:numPr>
        <w:rPr>
          <w:rFonts w:ascii="Verdana" w:eastAsia="Times New Roman" w:hAnsi="Verdana"/>
          <w:sz w:val="18"/>
          <w:szCs w:val="18"/>
        </w:rPr>
      </w:pPr>
      <w:r>
        <w:rPr>
          <w:rFonts w:ascii="Verdana" w:eastAsia="Times New Roman" w:hAnsi="Verdana"/>
          <w:sz w:val="18"/>
          <w:szCs w:val="18"/>
        </w:rPr>
        <w:t xml:space="preserve">overzicht van de interventies en </w:t>
      </w:r>
      <w:r>
        <w:rPr>
          <w:rFonts w:ascii="Verdana" w:eastAsia="Times New Roman" w:hAnsi="Verdana"/>
          <w:sz w:val="18"/>
          <w:szCs w:val="18"/>
        </w:rPr>
        <w:t>strategieën die in de dialectische gedragstherapie worden gebruikt</w:t>
      </w:r>
    </w:p>
    <w:p w:rsidR="00000000" w:rsidRDefault="002F58CE" w:rsidP="002F58CE">
      <w:pPr>
        <w:numPr>
          <w:ilvl w:val="0"/>
          <w:numId w:val="2"/>
        </w:numPr>
        <w:rPr>
          <w:rFonts w:ascii="Verdana" w:eastAsia="Times New Roman" w:hAnsi="Verdana"/>
          <w:sz w:val="18"/>
          <w:szCs w:val="18"/>
        </w:rPr>
      </w:pPr>
      <w:r>
        <w:rPr>
          <w:rFonts w:ascii="Verdana" w:eastAsia="Times New Roman" w:hAnsi="Verdana"/>
          <w:sz w:val="18"/>
          <w:szCs w:val="18"/>
        </w:rPr>
        <w:t>kunnen inschatten wanneer welke dialectische gedragstherapie interventie noodzakelijk is; afhankelijk van het niveau van de ernst van de problematiek, de capaciteiten van de cliënt en de f</w:t>
      </w:r>
      <w:r>
        <w:rPr>
          <w:rFonts w:ascii="Verdana" w:eastAsia="Times New Roman" w:hAnsi="Verdana"/>
          <w:sz w:val="18"/>
          <w:szCs w:val="18"/>
        </w:rPr>
        <w:t>ase van de behandeling</w:t>
      </w:r>
    </w:p>
    <w:p w:rsidR="00000000" w:rsidRDefault="002F58CE" w:rsidP="002F58CE">
      <w:pPr>
        <w:numPr>
          <w:ilvl w:val="0"/>
          <w:numId w:val="2"/>
        </w:numPr>
        <w:rPr>
          <w:rFonts w:ascii="Verdana" w:eastAsia="Times New Roman" w:hAnsi="Verdana"/>
          <w:sz w:val="18"/>
          <w:szCs w:val="18"/>
        </w:rPr>
      </w:pPr>
      <w:r>
        <w:rPr>
          <w:rFonts w:ascii="Verdana" w:eastAsia="Times New Roman" w:hAnsi="Verdana"/>
          <w:sz w:val="18"/>
          <w:szCs w:val="18"/>
        </w:rPr>
        <w:t>handvatten in het toepassen van DGT bij ernstige emotionele ontregeling</w:t>
      </w:r>
    </w:p>
    <w:p w:rsidR="00000000" w:rsidRDefault="002F58CE" w:rsidP="002F58CE">
      <w:pPr>
        <w:numPr>
          <w:ilvl w:val="0"/>
          <w:numId w:val="2"/>
        </w:numPr>
        <w:rPr>
          <w:rFonts w:ascii="Verdana" w:eastAsia="Times New Roman" w:hAnsi="Verdana"/>
          <w:sz w:val="18"/>
          <w:szCs w:val="18"/>
        </w:rPr>
      </w:pPr>
      <w:r>
        <w:rPr>
          <w:rFonts w:ascii="Verdana" w:eastAsia="Times New Roman" w:hAnsi="Verdana"/>
          <w:sz w:val="18"/>
          <w:szCs w:val="18"/>
        </w:rPr>
        <w:t xml:space="preserve">kunnen inpassen van </w:t>
      </w:r>
      <w:proofErr w:type="spellStart"/>
      <w:r>
        <w:rPr>
          <w:rFonts w:ascii="Verdana" w:eastAsia="Times New Roman" w:hAnsi="Verdana"/>
          <w:sz w:val="18"/>
          <w:szCs w:val="18"/>
        </w:rPr>
        <w:t>comorbide</w:t>
      </w:r>
      <w:proofErr w:type="spellEnd"/>
      <w:r>
        <w:rPr>
          <w:rFonts w:ascii="Verdana" w:eastAsia="Times New Roman" w:hAnsi="Verdana"/>
          <w:sz w:val="18"/>
          <w:szCs w:val="18"/>
        </w:rPr>
        <w:t xml:space="preserve"> problematiek in de dialectische gedragstherapeutische behandeling</w:t>
      </w:r>
    </w:p>
    <w:p w:rsidR="00000000" w:rsidRDefault="002F58CE" w:rsidP="002F58CE">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w:t>
      </w:r>
      <w:r>
        <w:rPr>
          <w:rFonts w:ascii="Verdana" w:eastAsia="Times New Roman" w:hAnsi="Verdana"/>
          <w:sz w:val="18"/>
          <w:szCs w:val="18"/>
        </w:rPr>
        <w:t>ycholoog BIG, Klinisch neuropsycholoog BIG, Gedragstherapeut en Psychiater</w:t>
      </w:r>
      <w:r>
        <w:rPr>
          <w:rFonts w:ascii="Verdana" w:eastAsia="Times New Roman" w:hAnsi="Verdana"/>
          <w:sz w:val="18"/>
          <w:szCs w:val="18"/>
        </w:rPr>
        <w:br/>
      </w:r>
      <w:r>
        <w:rPr>
          <w:rFonts w:ascii="Verdana" w:eastAsia="Times New Roman" w:hAnsi="Verdana"/>
          <w:sz w:val="18"/>
          <w:szCs w:val="18"/>
        </w:rPr>
        <w:br/>
        <w:t>Klinisch psycholoog, klinisch neuropsycholoog, psychotherapeut, psychiater, GZ-psycholoog met basiskennis cognitieve gedragstherapie (30 uur bij voorkeur 100 uur)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Dag 1: In</w:t>
      </w:r>
      <w:r>
        <w:rPr>
          <w:rFonts w:ascii="Verdana" w:eastAsia="Times New Roman" w:hAnsi="Verdana"/>
          <w:sz w:val="18"/>
          <w:szCs w:val="18"/>
        </w:rPr>
        <w:t>leiding</w:t>
      </w:r>
      <w:r>
        <w:rPr>
          <w:rFonts w:ascii="Verdana" w:eastAsia="Times New Roman" w:hAnsi="Verdana"/>
          <w:sz w:val="18"/>
          <w:szCs w:val="18"/>
        </w:rPr>
        <w:br/>
        <w:t>De eerste dag start met het centraal stellen van de therapeut/GIOS. Hoe kun je leren omgaan met ernstige problematiek, waarbij je je professionele houding balanceert met betrokkenheid bij de patiënt.</w:t>
      </w:r>
      <w:r>
        <w:rPr>
          <w:rFonts w:ascii="Verdana" w:eastAsia="Times New Roman" w:hAnsi="Verdana"/>
          <w:sz w:val="18"/>
          <w:szCs w:val="18"/>
        </w:rPr>
        <w:br/>
      </w:r>
      <w:bookmarkStart w:id="0" w:name="_GoBack"/>
      <w:bookmarkEnd w:id="0"/>
      <w:r>
        <w:rPr>
          <w:rFonts w:ascii="Verdana" w:eastAsia="Times New Roman" w:hAnsi="Verdana"/>
          <w:sz w:val="18"/>
          <w:szCs w:val="18"/>
        </w:rPr>
        <w:br/>
        <w:t>Daartoe zal de toepassing van mindfulness en va</w:t>
      </w:r>
      <w:r>
        <w:rPr>
          <w:rFonts w:ascii="Verdana" w:eastAsia="Times New Roman" w:hAnsi="Verdana"/>
          <w:sz w:val="18"/>
          <w:szCs w:val="18"/>
        </w:rPr>
        <w:t xml:space="preserve">lidatie in DGT besproken worden. De vraag is hoe je een open en </w:t>
      </w:r>
      <w:proofErr w:type="spellStart"/>
      <w:r>
        <w:rPr>
          <w:rFonts w:ascii="Verdana" w:eastAsia="Times New Roman" w:hAnsi="Verdana"/>
          <w:sz w:val="18"/>
          <w:szCs w:val="18"/>
        </w:rPr>
        <w:t>onbevoordeelde</w:t>
      </w:r>
      <w:proofErr w:type="spellEnd"/>
      <w:r>
        <w:rPr>
          <w:rFonts w:ascii="Verdana" w:eastAsia="Times New Roman" w:hAnsi="Verdana"/>
          <w:sz w:val="18"/>
          <w:szCs w:val="18"/>
        </w:rPr>
        <w:t xml:space="preserve"> attitude kunt verwerven ten aanzien van deze patiënten. Daarna komt de basisdiagnostiek aan bod op basis waarvan een indicatie voor DGT plaatsvindt.</w:t>
      </w:r>
      <w:r>
        <w:rPr>
          <w:rFonts w:ascii="Verdana" w:eastAsia="Times New Roman" w:hAnsi="Verdana"/>
          <w:sz w:val="18"/>
          <w:szCs w:val="18"/>
        </w:rPr>
        <w:br/>
      </w:r>
      <w:r>
        <w:rPr>
          <w:rFonts w:ascii="Verdana" w:eastAsia="Times New Roman" w:hAnsi="Verdana"/>
          <w:sz w:val="18"/>
          <w:szCs w:val="18"/>
        </w:rPr>
        <w:br/>
        <w:t>Dag 2: DGT: gedragstherapie</w:t>
      </w:r>
      <w:r>
        <w:rPr>
          <w:rFonts w:ascii="Verdana" w:eastAsia="Times New Roman" w:hAnsi="Verdana"/>
          <w:sz w:val="18"/>
          <w:szCs w:val="18"/>
        </w:rPr>
        <w:t xml:space="preserve"> en het bereiken van commitment</w:t>
      </w:r>
      <w:r>
        <w:rPr>
          <w:rFonts w:ascii="Verdana" w:eastAsia="Times New Roman" w:hAnsi="Verdana"/>
          <w:sz w:val="18"/>
          <w:szCs w:val="18"/>
        </w:rPr>
        <w:br/>
        <w:t>Centraal staat het leren bewerkstelligen en consolideren van gedragsverandering gericht op vermindering van impulscontroleverlies en emotionele ontregeling. We besteden aandacht aan gedragsanalyses, ketenanalyses en oplossin</w:t>
      </w:r>
      <w:r>
        <w:rPr>
          <w:rFonts w:ascii="Verdana" w:eastAsia="Times New Roman" w:hAnsi="Verdana"/>
          <w:sz w:val="18"/>
          <w:szCs w:val="18"/>
        </w:rPr>
        <w:t>gsstrategieën, maar bespreken ook de plek van exposure en cognitieve herstructurering binnen DGT. Speciale aandacht gaat uit naar het bereiken van commitment met patiënten ten aanzien van het te veranderen probleemgedrag.</w:t>
      </w:r>
      <w:r>
        <w:rPr>
          <w:rFonts w:ascii="Verdana" w:eastAsia="Times New Roman" w:hAnsi="Verdana"/>
          <w:sz w:val="18"/>
          <w:szCs w:val="18"/>
        </w:rPr>
        <w:br/>
      </w:r>
      <w:r>
        <w:rPr>
          <w:rFonts w:ascii="Verdana" w:eastAsia="Times New Roman" w:hAnsi="Verdana"/>
          <w:sz w:val="18"/>
          <w:szCs w:val="18"/>
        </w:rPr>
        <w:br/>
        <w:t>Dag 3: DGT bij suïcidaliteit</w:t>
      </w:r>
      <w:r>
        <w:rPr>
          <w:rFonts w:ascii="Verdana" w:eastAsia="Times New Roman" w:hAnsi="Verdana"/>
          <w:sz w:val="18"/>
          <w:szCs w:val="18"/>
        </w:rPr>
        <w:br/>
        <w:t>We b</w:t>
      </w:r>
      <w:r>
        <w:rPr>
          <w:rFonts w:ascii="Verdana" w:eastAsia="Times New Roman" w:hAnsi="Verdana"/>
          <w:sz w:val="18"/>
          <w:szCs w:val="18"/>
        </w:rPr>
        <w:t xml:space="preserve">ehandelen het uitvoeren van risicotaxatie, interveniëren bij acute suïcidaliteit, opzetten van behandeling en uitvoeren van relevante strategieën bij chronische suïcidaliteit. Het omgaan met ernstige </w:t>
      </w:r>
      <w:proofErr w:type="spellStart"/>
      <w:r>
        <w:rPr>
          <w:rFonts w:ascii="Verdana" w:eastAsia="Times New Roman" w:hAnsi="Verdana"/>
          <w:sz w:val="18"/>
          <w:szCs w:val="18"/>
        </w:rPr>
        <w:t>multi</w:t>
      </w:r>
      <w:proofErr w:type="spellEnd"/>
      <w:r>
        <w:rPr>
          <w:rFonts w:ascii="Verdana" w:eastAsia="Times New Roman" w:hAnsi="Verdana"/>
          <w:sz w:val="18"/>
          <w:szCs w:val="18"/>
        </w:rPr>
        <w:t>-complexe problematiek zoals suïcidale borderline p</w:t>
      </w:r>
      <w:r>
        <w:rPr>
          <w:rFonts w:ascii="Verdana" w:eastAsia="Times New Roman" w:hAnsi="Verdana"/>
          <w:sz w:val="18"/>
          <w:szCs w:val="18"/>
        </w:rPr>
        <w:t xml:space="preserve">ersoonlijkheidsproblematiek, trekt een grote wissel op de hulpverlener. </w:t>
      </w:r>
      <w:r>
        <w:rPr>
          <w:rFonts w:ascii="Verdana" w:eastAsia="Times New Roman" w:hAnsi="Verdana"/>
          <w:sz w:val="18"/>
          <w:szCs w:val="18"/>
        </w:rPr>
        <w:lastRenderedPageBreak/>
        <w:t>Het kunnen inschatten van het suïciderisico is daarbij van groot belang, omdat het grip geeft op de mogelijkheden om te interveniëren. In deze les is niet alleen kennis van primaire en</w:t>
      </w:r>
      <w:r>
        <w:rPr>
          <w:rFonts w:ascii="Verdana" w:eastAsia="Times New Roman" w:hAnsi="Verdana"/>
          <w:sz w:val="18"/>
          <w:szCs w:val="18"/>
        </w:rPr>
        <w:t xml:space="preserve"> secundaire risicofactoren onderwerp, maar wordt ook ingegaan op de gedragstherapeutische overwegingen die de basis van in actie komen bepalen. Aan het eind van deze dag kun je adequaat met crisis omgaan en weet je wat te doen bij suïcidaliteit.</w:t>
      </w:r>
      <w:r>
        <w:rPr>
          <w:rFonts w:ascii="Verdana" w:eastAsia="Times New Roman" w:hAnsi="Verdana"/>
          <w:sz w:val="18"/>
          <w:szCs w:val="18"/>
        </w:rPr>
        <w:br/>
      </w:r>
      <w:r>
        <w:rPr>
          <w:rFonts w:ascii="Verdana" w:eastAsia="Times New Roman" w:hAnsi="Verdana"/>
          <w:sz w:val="18"/>
          <w:szCs w:val="18"/>
        </w:rPr>
        <w:br/>
        <w:t xml:space="preserve">Dag 4 en </w:t>
      </w:r>
      <w:r>
        <w:rPr>
          <w:rFonts w:ascii="Verdana" w:eastAsia="Times New Roman" w:hAnsi="Verdana"/>
          <w:sz w:val="18"/>
          <w:szCs w:val="18"/>
        </w:rPr>
        <w:t>5: Vaardigheden en consolideren van behandelwinst</w:t>
      </w:r>
      <w:r>
        <w:rPr>
          <w:rFonts w:ascii="Verdana" w:eastAsia="Times New Roman" w:hAnsi="Verdana"/>
          <w:sz w:val="18"/>
          <w:szCs w:val="18"/>
        </w:rPr>
        <w:br/>
        <w:t xml:space="preserve">Thema van deze dagen is hoe je patiënten nieuwe vaardigheden leert verwerven, toepassen en consolideren. Daarbij besteden we ook aandacht aan het leren van vaardigheden die je nodig hebt bij </w:t>
      </w:r>
      <w:proofErr w:type="spellStart"/>
      <w:r>
        <w:rPr>
          <w:rFonts w:ascii="Verdana" w:eastAsia="Times New Roman" w:hAnsi="Verdana"/>
          <w:sz w:val="18"/>
          <w:szCs w:val="18"/>
        </w:rPr>
        <w:t>comorbide</w:t>
      </w:r>
      <w:proofErr w:type="spellEnd"/>
      <w:r>
        <w:rPr>
          <w:rFonts w:ascii="Verdana" w:eastAsia="Times New Roman" w:hAnsi="Verdana"/>
          <w:sz w:val="18"/>
          <w:szCs w:val="18"/>
        </w:rPr>
        <w:t xml:space="preserve"> probl</w:t>
      </w:r>
      <w:r>
        <w:rPr>
          <w:rFonts w:ascii="Verdana" w:eastAsia="Times New Roman" w:hAnsi="Verdana"/>
          <w:sz w:val="18"/>
          <w:szCs w:val="18"/>
        </w:rPr>
        <w:t>ematiek (omgaan met verslaving, aanpak van slapeloosheid, omgaan met eetstoornissen/dissociatie etc.).</w:t>
      </w:r>
      <w:r>
        <w:rPr>
          <w:rFonts w:ascii="Verdana" w:eastAsia="Times New Roman" w:hAnsi="Verdana"/>
          <w:sz w:val="18"/>
          <w:szCs w:val="18"/>
        </w:rPr>
        <w:br/>
      </w:r>
      <w:r>
        <w:rPr>
          <w:rFonts w:ascii="Verdana" w:eastAsia="Times New Roman" w:hAnsi="Verdana"/>
          <w:sz w:val="18"/>
          <w:szCs w:val="18"/>
        </w:rPr>
        <w:br/>
        <w:t xml:space="preserve">Dag 6: Kunnen balanceren tussen afstand en nabijheid is bij de behandeling van </w:t>
      </w:r>
      <w:proofErr w:type="spellStart"/>
      <w:r>
        <w:rPr>
          <w:rFonts w:ascii="Verdana" w:eastAsia="Times New Roman" w:hAnsi="Verdana"/>
          <w:sz w:val="18"/>
          <w:szCs w:val="18"/>
        </w:rPr>
        <w:t>multi</w:t>
      </w:r>
      <w:proofErr w:type="spellEnd"/>
      <w:r>
        <w:rPr>
          <w:rFonts w:ascii="Verdana" w:eastAsia="Times New Roman" w:hAnsi="Verdana"/>
          <w:sz w:val="18"/>
          <w:szCs w:val="18"/>
        </w:rPr>
        <w:t>-complexe problematiek van groot belang. Wat daarbij behulpzaam is g</w:t>
      </w:r>
      <w:r>
        <w:rPr>
          <w:rFonts w:ascii="Verdana" w:eastAsia="Times New Roman" w:hAnsi="Verdana"/>
          <w:sz w:val="18"/>
          <w:szCs w:val="18"/>
        </w:rPr>
        <w:t>ebleken, is om de problematiek van de patiënten te begrijpen vanuit dialectiek als filosofisch wereldbeeld, en om in de omgang met de patiënt dialectische interventies toe te passen (verwant aan de socratische dialoog, het ‘advocaat van de duivel’-principe</w:t>
      </w:r>
      <w:r>
        <w:rPr>
          <w:rFonts w:ascii="Verdana" w:eastAsia="Times New Roman" w:hAnsi="Verdana"/>
          <w:sz w:val="18"/>
          <w:szCs w:val="18"/>
        </w:rPr>
        <w:t>, motiverende gespreksvoering). We sluiten deze dagen dan ook af met het bespreken van en oefenen in dialectische interventies, waarmee de patiënt leert om verworven progressie te consolideren.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dr. Wies van den Bosch - Klinisch psycholoog, psychoth</w:t>
      </w:r>
      <w:r>
        <w:rPr>
          <w:rFonts w:ascii="Verdana" w:eastAsia="Times New Roman" w:hAnsi="Verdana"/>
          <w:sz w:val="18"/>
          <w:szCs w:val="18"/>
        </w:rPr>
        <w:t xml:space="preserve">erapeut en trainer/supervisor (DGT, </w:t>
      </w:r>
      <w:proofErr w:type="spellStart"/>
      <w:r>
        <w:rPr>
          <w:rFonts w:ascii="Verdana" w:eastAsia="Times New Roman" w:hAnsi="Verdana"/>
          <w:sz w:val="18"/>
          <w:szCs w:val="18"/>
        </w:rPr>
        <w:t>VCgP</w:t>
      </w:r>
      <w:proofErr w:type="spellEnd"/>
      <w:r>
        <w:rPr>
          <w:rFonts w:ascii="Verdana" w:eastAsia="Times New Roman" w:hAnsi="Verdana"/>
          <w:sz w:val="18"/>
          <w:szCs w:val="18"/>
        </w:rPr>
        <w:t>, NIP), en lid van de VGCT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w:t>
      </w:r>
      <w:r>
        <w:rPr>
          <w:rFonts w:ascii="Verdana" w:eastAsia="Times New Roman" w:hAnsi="Verdana"/>
          <w:sz w:val="18"/>
          <w:szCs w:val="18"/>
        </w:rPr>
        <w:t xml:space="preserve">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F7B21"/>
    <w:multiLevelType w:val="multilevel"/>
    <w:tmpl w:val="B9AA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B955FA"/>
    <w:multiLevelType w:val="multilevel"/>
    <w:tmpl w:val="B9AA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47B67"/>
    <w:rsid w:val="002F58CE"/>
    <w:rsid w:val="00547B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B09DE"/>
  <w15:chartTrackingRefBased/>
  <w15:docId w15:val="{1434171E-F14D-462A-8EA4-EA52836D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080828">
      <w:marLeft w:val="0"/>
      <w:marRight w:val="0"/>
      <w:marTop w:val="0"/>
      <w:marBottom w:val="0"/>
      <w:divBdr>
        <w:top w:val="none" w:sz="0" w:space="0" w:color="auto"/>
        <w:left w:val="none" w:sz="0" w:space="0" w:color="auto"/>
        <w:bottom w:val="none" w:sz="0" w:space="0" w:color="auto"/>
        <w:right w:val="none" w:sz="0" w:space="0" w:color="auto"/>
      </w:divBdr>
      <w:divsChild>
        <w:div w:id="1925140157">
          <w:marLeft w:val="0"/>
          <w:marRight w:val="0"/>
          <w:marTop w:val="0"/>
          <w:marBottom w:val="0"/>
          <w:divBdr>
            <w:top w:val="none" w:sz="0" w:space="0" w:color="auto"/>
            <w:left w:val="none" w:sz="0" w:space="0" w:color="auto"/>
            <w:bottom w:val="none" w:sz="0" w:space="0" w:color="auto"/>
            <w:right w:val="none" w:sz="0" w:space="0" w:color="auto"/>
          </w:divBdr>
          <w:divsChild>
            <w:div w:id="9885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847</Words>
  <Characters>5319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3</cp:revision>
  <dcterms:created xsi:type="dcterms:W3CDTF">2019-03-21T13:11:00Z</dcterms:created>
  <dcterms:modified xsi:type="dcterms:W3CDTF">2019-03-21T13:13:00Z</dcterms:modified>
</cp:coreProperties>
</file>